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031921C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 </w:t>
      </w:r>
      <w:r w:rsidR="00F47CC0">
        <w:rPr>
          <w:rFonts w:ascii="Arial" w:eastAsia="Arial Unicode MS" w:hAnsi="Arial" w:cs="Arial"/>
          <w:b/>
          <w:bCs/>
          <w:sz w:val="24"/>
        </w:rPr>
        <w:t>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03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31</w:t>
      </w:r>
      <w:r w:rsidR="00EB60C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3202</w:t>
      </w:r>
    </w:p>
    <w:p w14:paraId="31CD392E" w14:textId="5D34CA92" w:rsidR="00A24F28" w:rsidRPr="003244C5" w:rsidRDefault="00EF7E6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Chicago, USA, November</w:t>
      </w:r>
      <w:r w:rsidR="00EC2371" w:rsidRPr="00EC2371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EC2371" w:rsidRPr="00EC2371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B85703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0045EFC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24600">
        <w:rPr>
          <w:rFonts w:ascii="Arial" w:hAnsi="Arial" w:cs="Arial"/>
          <w:b/>
        </w:rPr>
        <w:t>Information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policies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654FC340" w:rsidR="005F3839" w:rsidRDefault="000F2E2E" w:rsidP="005F3839">
      <w:r w:rsidRPr="00BC5E7A">
        <w:t>It seems useful to enhance the scope of UE Policy decisions based on spending limits to cover the roaming scenario as well.</w:t>
      </w:r>
    </w:p>
    <w:p w14:paraId="4D3BCFA2" w14:textId="099221AD" w:rsidR="0016626A" w:rsidRPr="00E370DB" w:rsidRDefault="008E45CD" w:rsidP="0016626A">
      <w:r>
        <w:t>The following</w:t>
      </w:r>
      <w:r w:rsidR="0016626A" w:rsidRPr="00E370DB">
        <w:t xml:space="preserve"> scenario ha</w:t>
      </w:r>
      <w:r w:rsidR="00C5461B">
        <w:t>s</w:t>
      </w:r>
      <w:r w:rsidR="0016626A" w:rsidRPr="00E370DB">
        <w:t xml:space="preserve"> been identified:</w:t>
      </w:r>
    </w:p>
    <w:p w14:paraId="5F66D1CE" w14:textId="53C13C69" w:rsidR="0068211A" w:rsidRDefault="0068211A" w:rsidP="005F3839">
      <w:r>
        <w:t xml:space="preserve">Scenario </w:t>
      </w:r>
      <w:r w:rsidR="00C5461B">
        <w:t>1</w:t>
      </w:r>
      <w:r>
        <w:t xml:space="preserve"> (‘SL based UE policies’): Subscriber has a plan that allows the UE to use a dedicated local S-NSSAI/DNN until the monthly spending limit of $60 is reached. </w:t>
      </w:r>
      <w:r w:rsidR="00C5461B">
        <w:t xml:space="preserve">This is applicable also when the UE roams out to a partner PLMN.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>PCF for a UE removes the URSP rule, which allows the UE to use a dedicated local S-NSSAI/DNN</w:t>
      </w:r>
      <w:r w:rsidR="00C5461B">
        <w:t xml:space="preserve"> when it roams in the partner PLMN</w:t>
      </w:r>
      <w:r>
        <w:t>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74AD8DDC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2C1E22A5" w14:textId="74E84C12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79298DF0" w14:textId="7D3321C8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B45462" w14:paraId="12B7769C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46B480A" w14:textId="5AA84F16" w:rsidR="00B45462" w:rsidRDefault="00B45462" w:rsidP="00754C21">
            <w:pPr>
              <w:pStyle w:val="TAL"/>
            </w:pPr>
            <w:r>
              <w:t>Ericsson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2114" w14:textId="77777777" w:rsidR="00D841C6" w:rsidRDefault="00D841C6">
      <w:r>
        <w:separator/>
      </w:r>
    </w:p>
    <w:p w14:paraId="5884D787" w14:textId="77777777" w:rsidR="00D841C6" w:rsidRDefault="00D841C6"/>
  </w:endnote>
  <w:endnote w:type="continuationSeparator" w:id="0">
    <w:p w14:paraId="5C9172FF" w14:textId="77777777" w:rsidR="00D841C6" w:rsidRDefault="00D841C6">
      <w:r>
        <w:continuationSeparator/>
      </w:r>
    </w:p>
    <w:p w14:paraId="52F575FB" w14:textId="77777777" w:rsidR="00D841C6" w:rsidRDefault="00D84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940E1" w14:textId="77777777" w:rsidR="00D841C6" w:rsidRDefault="00D841C6">
      <w:r>
        <w:separator/>
      </w:r>
    </w:p>
    <w:p w14:paraId="1BAAF95E" w14:textId="77777777" w:rsidR="00D841C6" w:rsidRDefault="00D841C6"/>
  </w:footnote>
  <w:footnote w:type="continuationSeparator" w:id="0">
    <w:p w14:paraId="292CC1C3" w14:textId="77777777" w:rsidR="00D841C6" w:rsidRDefault="00D841C6">
      <w:r>
        <w:continuationSeparator/>
      </w:r>
    </w:p>
    <w:p w14:paraId="351222F1" w14:textId="77777777" w:rsidR="00D841C6" w:rsidRDefault="00D84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2</cp:revision>
  <cp:lastPrinted>2018-08-13T16:59:00Z</cp:lastPrinted>
  <dcterms:created xsi:type="dcterms:W3CDTF">2023-11-03T20:41:00Z</dcterms:created>
  <dcterms:modified xsi:type="dcterms:W3CDTF">2023-11-03T20:41:00Z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